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5165e52dce644c4c"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9431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Mladost</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2.710.581,13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2.961.200,49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2.678.668,96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3.176.944,18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215.743,69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60.060,92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71.493,52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60.060,92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71.493,52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119,0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28.148,75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287.237,21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1020,4</w:t>
            </w:r>
          </w:p>
        </w:tc>
      </w:tr>
    </w:tbl>
    <w:p>
      <w:pPr>
        <w:spacing w:before="0" w:after="0"/>
      </w:pPr>
    </w:p>
    <w:p>
      <w:r>
        <w:t xml:space="preserve">Manjak prihoda poslovanja  ostvaren je zbog školske kuhinje jer je škola od rujna 2023. godine uključena u  provedbu Eksperimentalnog programa "Osnovna škola kao cjelodnevna škola: Uravnotežen, pravedan, učinkovit i održiv sustav odgoja i obrazovanja ". Učenici škole imaju osiguranu užinu i ručak u školi. Ministarstvo znanosti, obrazovanja i mladih  sufinancira prehranu u iznosu od 2,00 eura  po danu- kada je učenik na nastavi. Sredstva koja Ministarstvo znanosti, obrazovanja i mladih refundira nisu dovoljna za pokriće rashoda koji nastaju. Manjak je ostvaren također zbog rashoda koji su nastali u prosincu  2025. godine a vezani su za plaće  učitelja u Cjelodnevnoj školi , plaće pomoćnika u nastavi za prosinac 2025, plaće MZOM za prosinac 2025., a prihod će biti ostvaren u siječnju 2026. godine.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2.710.581,13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2.961.200,49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109,2</w:t>
            </w:r>
          </w:p>
        </w:tc>
      </w:tr>
    </w:tbl>
    <w:p>
      <w:pPr>
        <w:spacing w:before="0" w:after="0"/>
      </w:pPr>
    </w:p>
    <w:p>
      <w:r>
        <w:t xml:space="preserve">Ukupni prihodi su veći u odnosu na 2024. godinu u istom izvještajnom razdoblju.</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2.408.060,31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2.664.534,01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110,7</w:t>
            </w:r>
          </w:p>
        </w:tc>
      </w:tr>
    </w:tbl>
    <w:p>
      <w:pPr>
        <w:spacing w:before="0" w:after="0"/>
      </w:pPr>
    </w:p>
    <w:p>
      <w:r>
        <w:t xml:space="preserve">Iznos je u odnosu na prošlu godinu veći zbog povećanja osnovice plaća i dr. materijalnih prava zaposlenika.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74.232,89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36.343,79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w:t>
            </w:r>
          </w:p>
        </w:tc>
      </w:tr>
    </w:tbl>
    <w:p>
      <w:pPr>
        <w:spacing w:before="0" w:after="0"/>
      </w:pPr>
    </w:p>
    <w:p>
      <w:r>
        <w:t xml:space="preserve">Odnosi se na nabavu udžbenika i lektira , a odstupanje odnosno smanjenje u odnosu na prošlu godinu je zbog manje potrebe za udžbenicima jer se neki udžbenici koriste od prošle godine pa se nabavljala samo razlika koja je bila potrebna.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85,0</w:t>
            </w:r>
          </w:p>
        </w:tc>
      </w:tr>
    </w:tbl>
    <w:p>
      <w:pPr>
        <w:spacing w:before="0" w:after="0"/>
      </w:pPr>
    </w:p>
    <w:p>
      <w:r>
        <w:t xml:space="preserve">U odnosu na prethodnu godinu došlo je do smanjenja. Iznos od 30,00 eura školi "Mladost" je doznačen od Osnovne škole " Višnjevac" koja je bila domaćin natjecanja u futsalu koje se održalo 23.01.2025. Osnovnoj školi "Mladost" doznačen je iznos od Osnovne škole "Jagode Truhelke " u iznosu od 290,45 eura jer se održavanje županijskog stručnog vijeća iz kemije prebacilo u Osnovnu školu "Mladost"</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10.785,94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w:t>
            </w:r>
          </w:p>
        </w:tc>
      </w:tr>
    </w:tbl>
    <w:p>
      <w:pPr>
        <w:spacing w:before="0" w:after="0"/>
      </w:pPr>
    </w:p>
    <w:p>
      <w:r>
        <w:t xml:space="preserve">Prihodi su u odnosu na prošlu godinu smanjeni jer je u 2024. godini bila doznaka sredstava od Uniqa osiguranja d.d. po odštetnom zahtjevu-izljev vode.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10.785,94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w:t>
            </w:r>
          </w:p>
        </w:tc>
      </w:tr>
    </w:tbl>
    <w:p>
      <w:pPr>
        <w:spacing w:before="0" w:after="0"/>
      </w:pPr>
    </w:p>
    <w:p>
      <w:r>
        <w:t xml:space="preserve">Prihodi su u odnosu na prošlu godinu smanjeni jer je u 2024. godini bila doznaka sredstava od Uniqa osiguranja d.d. po odštetnom zahtjevu-izljev vode.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11.762,31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12.254,35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104,2</w:t>
            </w:r>
          </w:p>
        </w:tc>
      </w:tr>
    </w:tbl>
    <w:p>
      <w:pPr>
        <w:spacing w:before="0" w:after="0"/>
      </w:pPr>
    </w:p>
    <w:p>
      <w:r>
        <w:t xml:space="preserve">Iznos je u odnosu na prošlu godinu povećan jer je veći broj korisnika koji su za određene događaje sklopili Ugovor sa školom za najam prostora.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279.972,57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282.262,29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100,8</w:t>
            </w:r>
          </w:p>
        </w:tc>
      </w:tr>
    </w:tbl>
    <w:p>
      <w:pPr>
        <w:spacing w:before="0" w:after="0"/>
      </w:pPr>
    </w:p>
    <w:p>
      <w:r>
        <w:t xml:space="preserve">Nema većih odstupanja u odnosu na prošlu godinu.</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2.678.668,96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3.176.944,18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118,6</w:t>
            </w:r>
          </w:p>
        </w:tc>
      </w:tr>
    </w:tbl>
    <w:p>
      <w:pPr>
        <w:spacing w:before="0" w:after="0"/>
      </w:pPr>
    </w:p>
    <w:p>
      <w:r>
        <w:t xml:space="preserve">Iz izvještaja je vidljivo da su ukupni rashodi poslovanja veći u odnosu na 2024. godinu.</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2.053.951,19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2.476.749,23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120,6</w:t>
            </w:r>
          </w:p>
        </w:tc>
      </w:tr>
    </w:tbl>
    <w:p>
      <w:pPr>
        <w:spacing w:before="0" w:after="0"/>
      </w:pPr>
    </w:p>
    <w:p>
      <w:r>
        <w:t xml:space="preserve">Rashodi su veći u odnosu na prošlu godinu zbog povećanja osnovice plaće zaposlenika, pa samim tim i satnice rada , većeg broja zaposlenih kao posljedica bolovanja zaposlenika.</w:t>
      </w:r>
    </w:p>
    <w:p>
      <w:r>
        <w:t xml:space="preserve">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60.780,89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77.861,35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128,1</w:t>
            </w:r>
          </w:p>
        </w:tc>
      </w:tr>
    </w:tbl>
    <w:p>
      <w:pPr>
        <w:spacing w:before="0" w:after="0"/>
      </w:pPr>
    </w:p>
    <w:p>
      <w:r>
        <w:t xml:space="preserve">Rashodi su povećani u odnosu na prošlu godinu zbog odlaska više zaposlenika u mirovinu ( isplata otpremnine ), ostvarivanja određenih zaposlenika na materijalna prava ( jubilarne nagrade, pomoći za bolovanje dulje od 90 dana, pomoć za smrt užeg člana obitelji i dr. materijalnih prava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282.540,16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340.938,46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120,7</w:t>
            </w:r>
          </w:p>
        </w:tc>
      </w:tr>
    </w:tbl>
    <w:p>
      <w:pPr>
        <w:spacing w:before="0" w:after="0"/>
      </w:pPr>
    </w:p>
    <w:p>
      <w:r>
        <w:t xml:space="preserve">Iznos je veći u odnosu na prošlu godinu zbog povećanja osnovice plaće pa samim tim su povećani i doprinosi.</w:t>
      </w:r>
    </w:p>
    <w:p>
      <w:r>
        <w:t xml:space="preserve">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569.900,42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629.241,76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110,4</w:t>
            </w:r>
          </w:p>
        </w:tc>
      </w:tr>
    </w:tbl>
    <w:p>
      <w:pPr>
        <w:spacing w:before="0" w:after="0"/>
      </w:pPr>
    </w:p>
    <w:p>
      <w:r>
        <w:t xml:space="preserve">Rashodi se odnose na dnevnice, uredski materijal, literaturu, namirnice, materijal i sirovine, energiju usluge telefona, pošte i sl., a iznose 629.241,76 eura što je za 59.341,34 eura više nego 2024. godine, nastalo je kao posljedica tržišnog porasta cijena istog.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39.779,71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47.511,10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119,4</w:t>
            </w:r>
          </w:p>
        </w:tc>
      </w:tr>
    </w:tbl>
    <w:p>
      <w:pPr>
        <w:spacing w:before="0" w:after="0"/>
      </w:pPr>
    </w:p>
    <w:p>
      <w:r>
        <w:t xml:space="preserve">Dolazi do povećanja u odnosu na prethodnu godinu zbog većeg broja službenih putovanja te potrebe stručnog usavršavanja zaposlenika zbog uključivanja škole u Eksperimentalni program Cjelodnevne škole,  većih troškova prijevoza na posao i sa posla kao posljedica  većeg broja zaposlenika koji su na zamjeni za bolovanja.</w:t>
      </w:r>
    </w:p>
    <w:p>
      <w:r>
        <w:t xml:space="preserve">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35.628,21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71.642,18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201,1</w:t>
            </w:r>
          </w:p>
        </w:tc>
      </w:tr>
    </w:tbl>
    <w:p>
      <w:pPr>
        <w:spacing w:before="0" w:after="0"/>
      </w:pPr>
    </w:p>
    <w:p>
      <w:r>
        <w:t xml:space="preserve">Rashodi su povećani u odnosu na prošlu godinu zbog povećane potrebe za nabavkom uredskog materijala koji je neophodan  za provođenje B1 aktivnosti - ( izvannastavnih aktivnosti -veći broj aktivnosti) koje su vezane za Eksperimentalni program Cjelodnevne škole.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4.821,87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935,43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w:t>
            </w:r>
          </w:p>
        </w:tc>
      </w:tr>
    </w:tbl>
    <w:p>
      <w:pPr>
        <w:spacing w:before="0" w:after="0"/>
      </w:pPr>
    </w:p>
    <w:p>
      <w:r>
        <w:t xml:space="preserve">U 2025. godini iznos je smanjen za 3.886,44 eura zbog manje potrebe za materijalom za tekuće i investicijsko održavanje.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w:t>
            </w:r>
          </w:p>
        </w:tc>
      </w:tr>
    </w:tbl>
    <w:p>
      <w:pPr>
        <w:spacing w:before="0" w:after="0"/>
      </w:pPr>
    </w:p>
    <w:p>
      <w:r>
        <w:t xml:space="preserve">Dolazi do većeg odstupanja, rashodi su  u 2025. godini manji , zbog troškova vezanih za imenovanje i objavu natječaja za ravnatelja/icu škole koji su nastali u 2024. godini.</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1.018,16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2.133,79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209,6</w:t>
            </w:r>
          </w:p>
        </w:tc>
      </w:tr>
    </w:tbl>
    <w:p>
      <w:pPr>
        <w:spacing w:before="0" w:after="0"/>
      </w:pPr>
    </w:p>
    <w:p>
      <w:r>
        <w:t xml:space="preserve">Odnose se na održavanje računovodstveno-knjigovodstvenog programa te knjige urudžbenog zapisnika. U 2025. dolazi do značajnog odstupanja zbog troškova održavanja knjižničnog programa i drugih popravaka koji su nastali na računalnoj opremi.</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3.189,30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4.844,03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151,9</w:t>
            </w:r>
          </w:p>
        </w:tc>
      </w:tr>
    </w:tbl>
    <w:p>
      <w:pPr>
        <w:spacing w:before="0" w:after="0"/>
      </w:pPr>
    </w:p>
    <w:p>
      <w:r>
        <w:t xml:space="preserve">Značajno povećanje rashoda je posljedica uključivanja škole u Eksperimentalni program Cjelodnevne škole s obzirom da su se u školi tijekom 2025. godine održavali sastanci vezani za program, te je škola u više navrata imala posjetu čelnih zaposlenika Ministarstva znanosti, obrazovanja i mladih. Škola je također domaćin Županijskog natjecanja iz matematike, košarke. U školi „Mladost“  također se s vremena na vrijeme održavaju Županijska stručna vijeća jer su zaposlenici iz njemačkog jezika, razredne nastave, matematike i kemije- imenovani voditelji županijskih stručnih vijeća. Škola je bila domaćin Županijskih stručnih skupova iz geografije i stručnog skupa za pedagoge.</w:t>
      </w:r>
    </w:p>
    <w:p>
      <w:r>
        <w:t xml:space="preserve">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w:t>
            </w:r>
          </w:p>
        </w:tc>
      </w:tr>
    </w:tbl>
    <w:p>
      <w:pPr>
        <w:spacing w:before="0" w:after="0"/>
      </w:pPr>
    </w:p>
    <w:p>
      <w:r>
        <w:t xml:space="preserve">U 2025. godini u školi „Mladost“ održalo se natjecanje iz futsala gdje su učesnici bili učenici i njihovi mentori iz 3 županijske škole. Škola „Mladost“ kao domaćin nakon što je primila uplatu Školskog sportskog društva dužna je bila prebaciti dio sredstava školama koje su sudjelovale -za nadoknadu troškova dnevnica i putnih troškova. Značajno su manji troškovi u 2025.godini jer se održao manji broj natjecanja te je bio i manji broj škola koje su sudjelovale u natjecanju.</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između proračunskih korisnika istog proračuna (šifre 3691 do 3694)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71,7</w:t>
            </w:r>
          </w:p>
        </w:tc>
      </w:tr>
    </w:tbl>
    <w:p>
      <w:pPr>
        <w:spacing w:before="0" w:after="0"/>
      </w:pPr>
    </w:p>
    <w:p>
      <w:r>
        <w:t xml:space="preserve">Osnovna škola "Mladost" koja je bila domaćin županijskog natjecanja iz futsala 1.4.2025. doznačila je 14.08.2025. Osnovnoj školi " Jagode Truhelke" iznos od 43,00 eura za nadoknadu putnih troškova na Županijskom natjecanju školskih sportskih društava u 2024/2025. godini-po obrascu "B".</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52.035,93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69.374,17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133,3</w:t>
            </w:r>
          </w:p>
        </w:tc>
      </w:tr>
    </w:tbl>
    <w:p>
      <w:pPr>
        <w:spacing w:before="0" w:after="0"/>
      </w:pPr>
    </w:p>
    <w:p>
      <w:r>
        <w:t xml:space="preserve">Dolazi do većeg odstupanja u odnosu na prethodnu godinu zbog povećane potrebe za nabavom drugih obrazovnih materijala ( radne bilježnice , kutije za tehničku kulturu i sl. ) , čiju nabavu financira Ministarstvo znanosti, obrazovanja i mladih.</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1.086,62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1.152,90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w:t>
            </w:r>
          </w:p>
        </w:tc>
      </w:tr>
    </w:tbl>
    <w:p>
      <w:pPr>
        <w:spacing w:before="0" w:after="0"/>
      </w:pPr>
    </w:p>
    <w:p>
      <w:r>
        <w:t xml:space="preserve">Nema značajnih odstupanja u odnosu na prošlu godinu.</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16.195,12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35.057,78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216,5</w:t>
            </w:r>
          </w:p>
        </w:tc>
      </w:tr>
    </w:tbl>
    <w:p>
      <w:pPr>
        <w:spacing w:before="0" w:after="0"/>
      </w:pPr>
    </w:p>
    <w:p>
      <w:r>
        <w:t xml:space="preserve">Odnosi se na nabavu nefinancijske imovine (računala, uredskog namještaja i opreme). Rashodi su značajno povećani u odnosu na prošlu godinu zbog provođenja većeg broja B1 aktivnosti ( izvannastavnih ) koji se vezani za Eksperimentalni program Cjelodnevne škole. Opremu je bilo potrebno nabaviti kako bi se aktivnosti mogle uspješno provoditi.</w:t>
      </w:r>
    </w:p>
    <w:p>
      <w:r>
        <w:t xml:space="preserve">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66.299,35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353.536,56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533,2</w:t>
            </w:r>
          </w:p>
        </w:tc>
      </w:tr>
    </w:tbl>
    <w:p>
      <w:pPr>
        <w:spacing w:before="0" w:after="0"/>
      </w:pPr>
    </w:p>
    <w:p>
      <w:r>
        <w:t xml:space="preserve">Manjak  je zbog školske kuhinje jer je škola od rujna 2023. godine uključena u  provedbu Eksperimentalnog programa  “ Osnovna škola kao cjelodnevna škola: Uravnotežen, pravedan, učinkovit i održiv sustav odgoja i obrazovanja“. Učenici škole imaju osiguranu užinu i ručak u školi. Ministarstvo znanosti, obrazovanja i mladih  sufinancira prehranu u iznosu od 2,00 eura  po danu- kada je učenik na nastavi. Sredstva koja Ministarstvo znanosti, obrazovanja i mladih refundira nisu dovoljna za pokriće rashoda koji nastaju. Manjak je ostvaren također zbog rashoda koji su nastali u 2025. a vezani su za plaće  učitelja u Cjelodnevnoj školi, plaće pomoćnika u nastavi za prosinac 2025, plaće MZOM za prosinac 2025., a prihod za navedene rashode biti će priznat u siječnju 2026. godine. Ministarstvo znanosti, obrazovanja i mladih je zaključno sa 30.06.2025. godine doznačilo sredstva za školsku kuhinju-dugovanje za razdoblje od siječnja 2024. do prosinca 2024. godine. Rashodi koji su nastali od rujna 2023. godine do prosinca 2023. godine vezani za školsku kuhinju  još uvijek nisu pokriveni. </w:t>
      </w:r>
      <w:r>
        <w:rPr>
          <w:b/>
        </w:rPr>
        <w:t xml:space="preserve">Računi za školsku kuhinju u razdoblju od rujna 2023. do prosinca 2023. godine su plaćeni a prihod nismo još uvijek dobili doznačen od strane Ministarstva znanosti, obrazovanja i mladih za rashode koji su nastali ( 61.083,64 eura)</w:t>
      </w:r>
      <w:r>
        <w:t xml:space="preserve">, kao ni za rashode koji su nastali  u razdoblju od siječnja 2025. do prosinca 2025. godine. Studenskom Centru Osijek, koji osigurava ručak za Osnovnu školu "Mladost" -škola je dužna 142.101,28 eura zaključno sa 31.12.2025.</w:t>
      </w:r>
    </w:p>
    <w:p>
      <w:r>
        <w:t xml:space="preserve">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301.949,11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296.501,14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98,2</w:t>
            </w:r>
          </w:p>
        </w:tc>
      </w:tr>
    </w:tbl>
    <w:p>
      <w:pPr>
        <w:spacing w:before="0" w:after="0"/>
      </w:pPr>
    </w:p>
    <w:p>
      <w:r>
        <w:t xml:space="preserve"> Imovina se smanjila za iznos amortizacije.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27.763,11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29.892,55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107,7</w:t>
            </w:r>
          </w:p>
        </w:tc>
      </w:tr>
    </w:tbl>
    <w:p>
      <w:pPr>
        <w:spacing w:before="0" w:after="0"/>
      </w:pPr>
    </w:p>
    <w:p>
      <w:r>
        <w:t xml:space="preserve">Nefinancijska imovina se povećala za kupljenu opremu.</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334.571,49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366.716,68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109,6</w:t>
            </w:r>
          </w:p>
        </w:tc>
      </w:tr>
    </w:tbl>
    <w:p>
      <w:pPr>
        <w:spacing w:before="0" w:after="0"/>
      </w:pPr>
    </w:p>
    <w:p>
      <w:r>
        <w:t xml:space="preserve">Iz izvještaja je vidljivo da je u 2025. godini nabavljeno uredske opreme i namještaja u iznosu od 32.145,19 eura.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Sportska i glazbena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17.137,65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17.884,19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104,4</w:t>
            </w:r>
          </w:p>
        </w:tc>
      </w:tr>
    </w:tbl>
    <w:p>
      <w:pPr>
        <w:spacing w:before="0" w:after="0"/>
      </w:pPr>
    </w:p>
    <w:p>
      <w:r>
        <w:t xml:space="preserve">Sportske i glazbene opreme kupljeno je u vrijednosti 746,54 eura.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65.965,32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68.131,37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103,3</w:t>
            </w:r>
          </w:p>
        </w:tc>
      </w:tr>
    </w:tbl>
    <w:p>
      <w:pPr>
        <w:spacing w:before="0" w:after="0"/>
      </w:pPr>
    </w:p>
    <w:p>
      <w:r>
        <w:t xml:space="preserve">U Bilanci je vidljivo u odnosu na početak godine da je tijekom 2025. godine nabavljeno uređaja, strojeva i opreme u iznosu od 2.166,05 eura.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231.114,64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267.550,38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115,8</w:t>
            </w:r>
          </w:p>
        </w:tc>
      </w:tr>
    </w:tbl>
    <w:p>
      <w:pPr>
        <w:spacing w:before="0" w:after="0"/>
      </w:pPr>
    </w:p>
    <w:p>
      <w:r>
        <w:t xml:space="preserve">Knjiga je tijekom 2025. godine nabavljeno u vrijednosti 36.435,74 eura.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12.688,97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21.352,54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168,3</w:t>
            </w:r>
          </w:p>
        </w:tc>
      </w:tr>
    </w:tbl>
    <w:p>
      <w:pPr>
        <w:spacing w:before="0" w:after="0"/>
      </w:pPr>
    </w:p>
    <w:p>
      <w:r>
        <w:t xml:space="preserve">Odnose se na potraživanja za bolovanja preko 42 dana koja se refundiraju od HZZO.</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 inozemstva i od subjekata unutar općeg proračuna (šifre 1631 do 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183.815,97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Odnose se na potraživanja za plaće zaposlenika ( prosinac 2025. godine ) koje isplaćuje Ministarstvo znanosti, obrazovanja i mladih a isplaćene su u siječnju 2026. godine.</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925,88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77,2</w:t>
            </w:r>
          </w:p>
        </w:tc>
      </w:tr>
    </w:tbl>
    <w:p>
      <w:pPr>
        <w:spacing w:before="0" w:after="0"/>
      </w:pPr>
    </w:p>
    <w:p>
      <w:r>
        <w:t xml:space="preserve">Odnose se na potraživanja od roditelja koji nisu podmirili račune za produženi boravak.</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1.945,55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139,7</w:t>
            </w:r>
          </w:p>
        </w:tc>
      </w:tr>
    </w:tbl>
    <w:p>
      <w:pPr>
        <w:spacing w:before="0" w:after="0"/>
      </w:pPr>
    </w:p>
    <w:p>
      <w:r>
        <w:t xml:space="preserve">Potraživanja od kupaca za račune od 12 mjeseca 2025., za usluge iznajmljivanje dvorane biti će podmirena u siječnju 2026. godine prema roku dospijeća.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96.318,28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58.780,09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61,0</w:t>
            </w:r>
          </w:p>
        </w:tc>
      </w:tr>
    </w:tbl>
    <w:p>
      <w:pPr>
        <w:spacing w:before="0" w:after="0"/>
      </w:pPr>
    </w:p>
    <w:p>
      <w:r>
        <w:t xml:space="preserve">Novac kojim škola raspolaže na dan 31.12.2025. iznosi 58.780,09 eura.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338.167,19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433.669,19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128,2</w:t>
            </w:r>
          </w:p>
        </w:tc>
      </w:tr>
    </w:tbl>
    <w:p>
      <w:pPr>
        <w:spacing w:before="0" w:after="0"/>
      </w:pPr>
    </w:p>
    <w:p>
      <w:r>
        <w:t xml:space="preserve">Obveze su vezane za prosinac 2025. godine, a odnose se na rashode za zaposlene, pomoćnike u nastavi, plaće učitelja u Cjelodnevnoj školi, materijalne rashode financirane od strane Grada Osijek (el. energija, plin, telefonski troškovi, utrošak vode, odvoz smeća, uredski i ostali materijal),  na naknadu plaća za bolovanja – prema uputi Ministarstva znanosti, obrazovanja i mladih  s HZZO-om, nabavu opreme i materijala za cjelodnevnu nastavu (provođenje aktivnosti B1 i B2 )  koje financira Ministarstvo znanosti, obrazovanja i mladih  te račune školske kuhinje-prosinac  koje financira također Ministarstvo znanosti, obrazovanja i mladih.</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Obračunate pomoći iz inozemstva i od subjekata unutar općeg proračuna (šifre 9631 do 9638)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183.815,97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Odnose na prihode za plaće zaposlenika ( prosinac 2025. godine ) koje isplaćuje Ministarstvo znanosti, obrazovanja i mladih a biti će doznačeni u siječnju 2026. godine.</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od upravnih i administrativnih pristojbi, pristojbi po posebnim propisima i naknada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Odnose se na prihode koji bi trebali platiti roditelji za račune za produženi boravak-dužnici.</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2.318,16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1.945,55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83,9</w:t>
            </w:r>
          </w:p>
        </w:tc>
      </w:tr>
    </w:tbl>
    <w:p>
      <w:pPr>
        <w:spacing w:before="0" w:after="0"/>
      </w:pPr>
    </w:p>
    <w:p>
      <w:r>
        <w:t xml:space="preserve">Kupci će podmiriti obračunate račune za dvoranu ( prihode ) tijekom mjeseca siječnja 2026. godine prema roku dospijeća.</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298.766,08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298.766,08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Odnose se na sredstva koja se nalaze u našoj školi, a ne pripadaju nama, već su tuđa roba primljena na korištenje-II. faza programa e-Škole. Prema naputku sredstva ćemo isknjižiti  kad se za to stvore potrebni uvjeti. Sredstva koja se također vode kao tuđa imovina koja je primljena na korištenje je oprema koju je nabavljao grad Osijek-kao osnivač putem javne nabave, a vezana su za nabavu opreme u sklopu Eksperimentalnog programa Cjelodnevne škole-Uravnotežen, pravedan, učinkovit i održiv sustav odgoja i obrazovanja.</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pasiva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298.766,08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298.766,08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Odnose se na sredstva koja se nalaze u našoj školi, a ne pripadaju nama, već su tuđa roba primljena na korištenje-II. faza programa e-Škole. Prema naputku sredstva ćemo isknjižiti  kad se za to stvore potrebni uvjeti. Sredstva koja se također vode kao tuđa imovina koja je primljena na korištenje je oprema koju je nabavljao grad Osijek-kao osnivač putem javne nabave, a vezana su za nabavu opreme u sklopu Eksperimentalnog programa Cjelodnevne škole-Uravnotežen, pravedan, učinkovit i održiv sustav odgoja i obrazovanja.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2.738.729,88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3.248.437,70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118,6</w:t>
            </w:r>
          </w:p>
        </w:tc>
      </w:tr>
    </w:tbl>
    <w:p>
      <w:pPr>
        <w:spacing w:before="0" w:after="0"/>
      </w:pPr>
    </w:p>
    <w:p>
      <w:r>
        <w:t xml:space="preserve">Dolazi do odstupanja u odnosu na prethodnu godinu zbog tržišnog povećanja cijena.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69.364,08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69.364,08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Dolazi do promjene u  obujmu imovine zbog provođenja postupka amortizacije imovine tijekom 2025. godine.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Sa 31.12.2025. Osnovna škola "Mladost" nema dospjelih obveza.</w:t>
      </w:r>
    </w:p>
    <w:p>
      <w:r>
        <w:t xml:space="preserve"> </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433.669,19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su vezane za prosinac 2025 .godine, a odnose se na rashode za zaposlene ,Pomoćnike u nastavi, plaće učitelja u Cjelodnevnoj školi, materijalne rashode financirane od strane Grada Osijek (el. energija, plin, telefonski troškovi, utrošak vode, odvoz smeća, uredski i ostali materijal), zatim ostale materijalne rashode financirane iz vlastitih i ostalih sredstava i na naknadu plaća za bolovanja – prema uputi Ministarstva znanosti s HZZO-om, nabavu opreme i provođenje B1 i B2 aktivnosti vezanih  za Cjelodnevnu nastavu  koju financira Ministarstvo znanosti, obrazovanja i mladih.</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a2c8f02f9d1c4a8a" /></Relationships>
</file>