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37" w:rsidRDefault="00857B37" w:rsidP="00857B37">
      <w:pPr>
        <w:pStyle w:val="tb-na18"/>
        <w:rPr>
          <w:color w:val="000000"/>
        </w:rPr>
      </w:pPr>
      <w:r>
        <w:rPr>
          <w:color w:val="000000"/>
        </w:rPr>
        <w:t>AGENCIJA ZA ZAŠTITU OSOBNIH PODATAKA</w:t>
      </w:r>
    </w:p>
    <w:p w:rsidR="00857B37" w:rsidRDefault="00857B37" w:rsidP="00857B37">
      <w:pPr>
        <w:pStyle w:val="broj-d"/>
        <w:rPr>
          <w:color w:val="000000"/>
        </w:rPr>
      </w:pPr>
      <w:r>
        <w:rPr>
          <w:color w:val="000000"/>
        </w:rPr>
        <w:t>921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Na temelju članka 19. stavka 3. Zakona o pravu na pristup informacijama (»Narodne novine«, br. 172/03. i 144/10.) Agencija za zaštitu osobnih podataka donosi</w:t>
      </w:r>
    </w:p>
    <w:p w:rsidR="00857B37" w:rsidRDefault="00857B37" w:rsidP="00857B37">
      <w:pPr>
        <w:pStyle w:val="tb-na16"/>
        <w:rPr>
          <w:color w:val="000000"/>
        </w:rPr>
      </w:pPr>
      <w:r>
        <w:rPr>
          <w:color w:val="000000"/>
        </w:rPr>
        <w:t>KRITERIJE</w:t>
      </w:r>
    </w:p>
    <w:p w:rsidR="00857B37" w:rsidRDefault="00857B37" w:rsidP="00857B37">
      <w:pPr>
        <w:pStyle w:val="t-12-9-fett-s"/>
        <w:rPr>
          <w:color w:val="000000"/>
        </w:rPr>
      </w:pPr>
      <w:r>
        <w:rPr>
          <w:color w:val="000000"/>
        </w:rPr>
        <w:t>ZA ODREĐIVANJE VISINE NAKNADE IZ ČLANKA 19. STAVKA 2. ZAKONA O PRAVU NA PRISTUP INFORMACIJAMA</w:t>
      </w:r>
      <w:r>
        <w:rPr>
          <w:color w:val="000000"/>
        </w:rPr>
        <w:br/>
        <w:t>(»Narodne novine«, br. 172/03. i 144/10.)</w:t>
      </w:r>
    </w:p>
    <w:p w:rsidR="00857B37" w:rsidRDefault="00857B37" w:rsidP="00857B37">
      <w:pPr>
        <w:pStyle w:val="clanak-"/>
        <w:rPr>
          <w:color w:val="000000"/>
        </w:rPr>
      </w:pPr>
      <w:r>
        <w:rPr>
          <w:color w:val="000000"/>
        </w:rPr>
        <w:t>Članak 1.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Ovim Kriterijima propisuje se visina naknade stvarnih materijalnih troškova koje plaća korisnik prava na informaciju, a koji nastaju pružanjem informacije prema Zakonu o pravu na pristup informacijama.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2.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Visina naknade stvarnih materijalnih troškova (uključujući PDV) određuje se u sljedećem iznosu: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1. preslik jedne stranice veličine A4 – 0,60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2. preslik jedne stranice veličine A3 – 0,90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3. preslik jedne stranice u boji veličine A4 – 1,30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4. preslik jedne stranice u boji veličine A3 – 1,70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5. elektronički zapis na jednom CD-u – 7,00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6. elektronički zapis na jednom DVD-u – 7,00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7. elektronički zapis na jednoj disketi – 7,00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8. preslik na jednoj videovrpci – 10,00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9. preslik na jednoj audio kazeti – 8,00 kuna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Troškovi dostave informacija obračunavaju se prema važećem cjeniku poštanskih usluga.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3.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lastRenderedPageBreak/>
        <w:t>Visinu naknade stvarnih materijalnih troškova za usluge koje nisu navedene u članku 2. ovih Kriterija, tijelo javne vlasti odredit će na način da u visinu naknade zaračuna prosječnu tržišnu cijenu za uslugu, trošak amortizacije koje ima tijelo javne vlasti te trošak poštanskih usluga.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4.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Tijelo javne vlasti naložit će korisniku prava na informaciju da unaprijed u cijelosti položi očekivani iznos stvarnih materijalnih troškova. U slučaju da korisnik prava na informaciju u roku ne položi navedeni iznos, smatrat će se da je korisnik prava na informaciju odustao od zahtjeva.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5.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Tijelo javne vlasti izdat će korisniku prava na informaciju račun prema visini naknade određenoj u članku 2. i 3. ovih Kriterija.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6.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Tijelo javne vlasti iz razloga ekonomičnosti može korisniku prava na informaciju ne zaračunati stvarne materijalne troškove koji nastaju pružanjem informacije ukoliko isti ne prelaze iznos od 10,00 kuna.</w:t>
      </w:r>
    </w:p>
    <w:p w:rsidR="00857B37" w:rsidRDefault="00857B37" w:rsidP="00857B37">
      <w:pPr>
        <w:pStyle w:val="clanak"/>
        <w:rPr>
          <w:color w:val="000000"/>
        </w:rPr>
      </w:pPr>
      <w:r>
        <w:rPr>
          <w:color w:val="000000"/>
        </w:rPr>
        <w:t>Članak 7.</w:t>
      </w:r>
    </w:p>
    <w:p w:rsidR="00857B37" w:rsidRDefault="00857B37" w:rsidP="00857B37">
      <w:pPr>
        <w:pStyle w:val="t-9-8"/>
        <w:jc w:val="both"/>
        <w:rPr>
          <w:color w:val="000000"/>
        </w:rPr>
      </w:pPr>
      <w:r>
        <w:rPr>
          <w:color w:val="000000"/>
        </w:rPr>
        <w:t>Ovi Kriteriji stupaju na snagu osmoga dana od dana objave u »Narodnim novinama«.</w:t>
      </w:r>
    </w:p>
    <w:p w:rsidR="00857B37" w:rsidRDefault="00857B37" w:rsidP="00857B37">
      <w:pPr>
        <w:pStyle w:val="klasa2"/>
        <w:jc w:val="both"/>
        <w:rPr>
          <w:color w:val="000000"/>
        </w:rPr>
      </w:pPr>
      <w:r>
        <w:rPr>
          <w:color w:val="000000"/>
        </w:rPr>
        <w:t>Klasa: 011-01/11-01/08</w:t>
      </w:r>
      <w:r>
        <w:rPr>
          <w:color w:val="000000"/>
        </w:rPr>
        <w:br/>
        <w:t>Urbroj: 567-01/01-11-01</w:t>
      </w:r>
      <w:r>
        <w:rPr>
          <w:color w:val="000000"/>
        </w:rPr>
        <w:br/>
        <w:t>Zagreb, 25. ožujka 2011.</w:t>
      </w:r>
    </w:p>
    <w:p w:rsidR="00857B37" w:rsidRDefault="00857B37" w:rsidP="00857B37">
      <w:pPr>
        <w:pStyle w:val="t-9-8-potpis"/>
        <w:rPr>
          <w:color w:val="000000"/>
        </w:rPr>
      </w:pPr>
      <w:r>
        <w:rPr>
          <w:color w:val="000000"/>
        </w:rPr>
        <w:t>Ravnatelj</w:t>
      </w:r>
      <w:r>
        <w:rPr>
          <w:color w:val="000000"/>
        </w:rPr>
        <w:br/>
      </w:r>
      <w:r>
        <w:rPr>
          <w:rStyle w:val="bold1"/>
          <w:color w:val="000000"/>
        </w:rPr>
        <w:t xml:space="preserve">Franjo Lacko, dipl. iur. </w:t>
      </w:r>
      <w:r>
        <w:rPr>
          <w:color w:val="000000"/>
        </w:rPr>
        <w:t>v. r.</w:t>
      </w:r>
    </w:p>
    <w:p w:rsidR="00A22AE8" w:rsidRDefault="00A22AE8"/>
    <w:sectPr w:rsidR="00A22AE8" w:rsidSect="00A2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7B37"/>
    <w:rsid w:val="00857B37"/>
    <w:rsid w:val="00A2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857B3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rsid w:val="00857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57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rsid w:val="00857B37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57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rsid w:val="00857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hr-HR"/>
    </w:rPr>
  </w:style>
  <w:style w:type="paragraph" w:customStyle="1" w:styleId="clanak">
    <w:name w:val="clanak"/>
    <w:basedOn w:val="Normal"/>
    <w:rsid w:val="00857B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5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5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basedOn w:val="DefaultParagraphFont"/>
    <w:rsid w:val="00857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49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2012-01-18T08:40:00Z</dcterms:created>
  <dcterms:modified xsi:type="dcterms:W3CDTF">2012-01-18T08:41:00Z</dcterms:modified>
</cp:coreProperties>
</file>